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271679" w:rsidRDefault="005B4BA5" w:rsidP="00E81A39">
      <w:pPr>
        <w:pStyle w:val="Nzev"/>
        <w:spacing w:after="240"/>
        <w:jc w:val="left"/>
        <w:rPr>
          <w:rFonts w:ascii="Verdana" w:hAnsi="Verdana"/>
          <w:b/>
          <w:szCs w:val="36"/>
          <w:lang w:val="cs-CZ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  <w:r w:rsidR="000E179A">
        <w:rPr>
          <w:rStyle w:val="Znakapoznpodarou"/>
          <w:rFonts w:ascii="Verdana" w:hAnsi="Verdana"/>
          <w:b/>
          <w:sz w:val="28"/>
          <w:szCs w:val="28"/>
        </w:rPr>
        <w:footnoteReference w:id="1"/>
      </w:r>
    </w:p>
    <w:p w:rsidR="00BE1004" w:rsidRPr="00E81A3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Právní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E81A39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 xml:space="preserve">zakázku s názvem </w:t>
      </w:r>
      <w:r w:rsidR="00025F9B" w:rsidRPr="00025F9B">
        <w:rPr>
          <w:rFonts w:ascii="Verdana" w:hAnsi="Verdana"/>
          <w:b/>
          <w:sz w:val="18"/>
          <w:szCs w:val="18"/>
        </w:rPr>
        <w:t>„</w:t>
      </w:r>
      <w:r w:rsidR="0065751B" w:rsidRPr="0065751B">
        <w:rPr>
          <w:rFonts w:ascii="Verdana" w:hAnsi="Verdana"/>
          <w:b/>
          <w:bCs/>
          <w:sz w:val="18"/>
          <w:szCs w:val="18"/>
        </w:rPr>
        <w:t>Zajištění vývozu a likvidace obsahu žump, jímek a septiků objektů ve správě OŘ Ostrava 2022/2023 - oblast Krnovsko-Bruntálsko</w:t>
      </w:r>
      <w:bookmarkStart w:id="0" w:name="_GoBack"/>
      <w:bookmarkEnd w:id="0"/>
      <w:r w:rsidR="00025F9B" w:rsidRPr="00025F9B">
        <w:rPr>
          <w:rFonts w:ascii="Verdana" w:hAnsi="Verdana"/>
          <w:b/>
          <w:sz w:val="18"/>
          <w:szCs w:val="18"/>
        </w:rPr>
        <w:t>“</w:t>
      </w:r>
      <w:r w:rsidRPr="00E81A39">
        <w:rPr>
          <w:rFonts w:ascii="Verdana" w:hAnsi="Verdana"/>
          <w:sz w:val="18"/>
          <w:szCs w:val="18"/>
        </w:rPr>
        <w:t>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Default="00C77026" w:rsidP="000E179A">
      <w:pPr>
        <w:pBdr>
          <w:bottom w:val="single" w:sz="6" w:space="1" w:color="auto"/>
        </w:pBdr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0E179A" w:rsidRDefault="000E179A" w:rsidP="000E179A">
      <w:pPr>
        <w:pBdr>
          <w:bottom w:val="single" w:sz="6" w:space="1" w:color="auto"/>
        </w:pBdr>
        <w:jc w:val="both"/>
        <w:rPr>
          <w:rFonts w:ascii="Verdana" w:hAnsi="Verdana"/>
          <w:sz w:val="18"/>
          <w:szCs w:val="18"/>
        </w:rPr>
      </w:pPr>
    </w:p>
    <w:p w:rsidR="000E179A" w:rsidRDefault="000E179A" w:rsidP="000E179A">
      <w:pPr>
        <w:jc w:val="both"/>
        <w:rPr>
          <w:rFonts w:ascii="Verdana" w:hAnsi="Verdana"/>
          <w:sz w:val="18"/>
          <w:szCs w:val="18"/>
        </w:rPr>
      </w:pPr>
    </w:p>
    <w:p w:rsidR="000E179A" w:rsidRDefault="000E179A" w:rsidP="000E179A">
      <w:pPr>
        <w:tabs>
          <w:tab w:val="right" w:pos="9063"/>
        </w:tabs>
        <w:spacing w:line="264" w:lineRule="auto"/>
        <w:ind w:right="6"/>
        <w:jc w:val="both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Ve smyslu výše uvedeného považuje účastník za obchodní tajemství, nebo jiné informace, uvedené ve smlouvě, které nemohou být v registru smluv uveřejněny tyto: </w:t>
      </w:r>
    </w:p>
    <w:p w:rsidR="000E179A" w:rsidRDefault="000E179A" w:rsidP="000E179A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highlight w:val="yellow"/>
        </w:rPr>
        <w:t>D</w:t>
      </w:r>
      <w:r w:rsidRPr="00BD7D75">
        <w:rPr>
          <w:rFonts w:ascii="Verdana" w:hAnsi="Verdana"/>
          <w:sz w:val="18"/>
          <w:szCs w:val="18"/>
          <w:highlight w:val="yellow"/>
        </w:rPr>
        <w:t xml:space="preserve">oplní </w:t>
      </w:r>
      <w:r>
        <w:rPr>
          <w:rFonts w:ascii="Verdana" w:hAnsi="Verdana"/>
          <w:sz w:val="18"/>
          <w:szCs w:val="18"/>
          <w:highlight w:val="yellow"/>
        </w:rPr>
        <w:t>účastník</w:t>
      </w:r>
      <w:r>
        <w:rPr>
          <w:rStyle w:val="Znakapoznpodarou"/>
          <w:rFonts w:ascii="Verdana" w:hAnsi="Verdana"/>
          <w:sz w:val="18"/>
          <w:szCs w:val="18"/>
          <w:highlight w:val="yellow"/>
        </w:rPr>
        <w:footnoteReference w:id="2"/>
      </w: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271679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D3D" w:rsidRDefault="005B0D3D">
      <w:r>
        <w:separator/>
      </w:r>
    </w:p>
  </w:endnote>
  <w:endnote w:type="continuationSeparator" w:id="0">
    <w:p w:rsidR="005B0D3D" w:rsidRDefault="005B0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0E179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5751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5751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D3D" w:rsidRDefault="005B0D3D">
      <w:r>
        <w:separator/>
      </w:r>
    </w:p>
  </w:footnote>
  <w:footnote w:type="continuationSeparator" w:id="0">
    <w:p w:rsidR="005B0D3D" w:rsidRDefault="005B0D3D">
      <w:r>
        <w:continuationSeparator/>
      </w:r>
    </w:p>
  </w:footnote>
  <w:footnote w:id="1">
    <w:p w:rsidR="000E179A" w:rsidRDefault="000E179A" w:rsidP="000E179A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9F2E9B">
        <w:rPr>
          <w:rFonts w:ascii="Verdana" w:hAnsi="Verdana"/>
          <w:b/>
          <w:sz w:val="16"/>
          <w:szCs w:val="16"/>
          <w:highlight w:val="red"/>
        </w:rPr>
        <w:t xml:space="preserve">Účastník </w:t>
      </w:r>
      <w:r>
        <w:rPr>
          <w:rFonts w:ascii="Verdana" w:hAnsi="Verdana"/>
          <w:b/>
          <w:sz w:val="16"/>
          <w:szCs w:val="16"/>
          <w:highlight w:val="red"/>
          <w:u w:val="single"/>
        </w:rPr>
        <w:t xml:space="preserve">doloží </w:t>
      </w:r>
      <w:r w:rsidRPr="00C40742">
        <w:rPr>
          <w:rFonts w:ascii="Verdana" w:hAnsi="Verdana"/>
          <w:b/>
          <w:sz w:val="16"/>
          <w:szCs w:val="16"/>
          <w:highlight w:val="red"/>
          <w:u w:val="single"/>
        </w:rPr>
        <w:t xml:space="preserve">toto prohlášení </w:t>
      </w:r>
      <w:r>
        <w:rPr>
          <w:rFonts w:ascii="Verdana" w:hAnsi="Verdana"/>
          <w:b/>
          <w:sz w:val="16"/>
          <w:szCs w:val="16"/>
          <w:highlight w:val="red"/>
          <w:u w:val="single"/>
        </w:rPr>
        <w:t>pouze v případě</w:t>
      </w:r>
      <w:r>
        <w:rPr>
          <w:rFonts w:ascii="Verdana" w:hAnsi="Verdana"/>
          <w:b/>
          <w:sz w:val="16"/>
          <w:szCs w:val="16"/>
          <w:highlight w:val="red"/>
        </w:rPr>
        <w:t xml:space="preserve">, že postupuje dle bodu 5.3.1.2  a 5.3.1.3 </w:t>
      </w:r>
      <w:r w:rsidRPr="00C40742">
        <w:rPr>
          <w:rFonts w:ascii="Verdana" w:hAnsi="Verdana"/>
          <w:b/>
          <w:sz w:val="16"/>
          <w:szCs w:val="16"/>
          <w:highlight w:val="red"/>
        </w:rPr>
        <w:t>Zadávací dokumentace</w:t>
      </w:r>
    </w:p>
  </w:footnote>
  <w:footnote w:id="2">
    <w:p w:rsidR="000E179A" w:rsidRPr="001F49C6" w:rsidRDefault="000E179A" w:rsidP="000E179A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1F49C6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1F49C6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1519AE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FA1010">
            <w:rPr>
              <w:rFonts w:ascii="Verdana" w:eastAsia="Calibri" w:hAnsi="Verdana"/>
              <w:sz w:val="18"/>
            </w:rPr>
            <w:t>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5F9B"/>
    <w:rsid w:val="0002764D"/>
    <w:rsid w:val="00046DCD"/>
    <w:rsid w:val="000627AF"/>
    <w:rsid w:val="000A2EE6"/>
    <w:rsid w:val="000E179A"/>
    <w:rsid w:val="000E1CC0"/>
    <w:rsid w:val="000E2CCA"/>
    <w:rsid w:val="000E4C87"/>
    <w:rsid w:val="00110A95"/>
    <w:rsid w:val="0011543D"/>
    <w:rsid w:val="00123E8C"/>
    <w:rsid w:val="0014383F"/>
    <w:rsid w:val="001519AE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1679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0D3D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5751B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249EB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DE423A"/>
    <w:rsid w:val="00E12A77"/>
    <w:rsid w:val="00E55FE0"/>
    <w:rsid w:val="00E7211F"/>
    <w:rsid w:val="00E81A39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6AB3883C-B50D-4CA0-9809-3E9083BBC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27167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75317C"/>
    <w:rsid w:val="00850FD9"/>
    <w:rsid w:val="00895471"/>
    <w:rsid w:val="00940E9B"/>
    <w:rsid w:val="00C84609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7AE64D-5FDC-43F2-8C23-C4B1D5352B7A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5C09B70-E09A-48EA-8498-C567BCDB1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F753A42-9EDD-4172-A32B-7C30DCB187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553875-F7FA-4F60-BB86-0219888AF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339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2341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16</cp:revision>
  <cp:lastPrinted>2016-08-01T07:54:00Z</cp:lastPrinted>
  <dcterms:created xsi:type="dcterms:W3CDTF">2018-12-07T16:36:00Z</dcterms:created>
  <dcterms:modified xsi:type="dcterms:W3CDTF">2022-10-20T07:52:00Z</dcterms:modified>
</cp:coreProperties>
</file>